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C88BB" w14:textId="31208C1C" w:rsidR="006C05CB" w:rsidRPr="006C05CB" w:rsidRDefault="006C05CB" w:rsidP="006C05CB">
      <w:pPr>
        <w:jc w:val="center"/>
        <w:rPr>
          <w:b/>
          <w:bCs/>
        </w:rPr>
      </w:pPr>
      <w:r w:rsidRPr="006C05CB">
        <w:rPr>
          <w:b/>
          <w:bCs/>
        </w:rPr>
        <w:t>Лабораторная работа 7</w:t>
      </w:r>
    </w:p>
    <w:p w14:paraId="63A8B1A4" w14:textId="0F079660" w:rsidR="00A92CBD" w:rsidRPr="006C05CB" w:rsidRDefault="006C05CB" w:rsidP="006C05CB">
      <w:pPr>
        <w:jc w:val="center"/>
        <w:rPr>
          <w:b/>
          <w:bCs/>
        </w:rPr>
      </w:pPr>
      <w:r>
        <w:rPr>
          <w:b/>
          <w:bCs/>
        </w:rPr>
        <w:t>Р</w:t>
      </w:r>
      <w:r w:rsidRPr="006C05CB">
        <w:rPr>
          <w:b/>
          <w:bCs/>
        </w:rPr>
        <w:t>азбивочные данные для перенесения точек главной оси сооружения в натуру</w:t>
      </w:r>
    </w:p>
    <w:p w14:paraId="09798B03" w14:textId="16D6A891" w:rsidR="006C05CB" w:rsidRDefault="006C05CB"/>
    <w:p w14:paraId="440D782D" w14:textId="6DE6D3E0" w:rsidR="006C05CB" w:rsidRDefault="006C05CB" w:rsidP="006C05CB">
      <w:r>
        <w:t>Чтобы подготовить разбивочные данные для</w:t>
      </w:r>
      <w:r>
        <w:t xml:space="preserve"> </w:t>
      </w:r>
      <w:r>
        <w:t>перенесения точек главной оси сооружения в натуру, следует применить</w:t>
      </w:r>
      <w:r>
        <w:t xml:space="preserve"> </w:t>
      </w:r>
      <w:r>
        <w:t>смешанный способ при условии, что координаты точки А задаются, а</w:t>
      </w:r>
      <w:r>
        <w:t xml:space="preserve"> </w:t>
      </w:r>
      <w:r>
        <w:t>координаты точки В берут графически с плана (рис. 1</w:t>
      </w:r>
      <w:r>
        <w:t>)</w:t>
      </w:r>
    </w:p>
    <w:p w14:paraId="4B5B2805" w14:textId="031B142C" w:rsidR="001926C0" w:rsidRDefault="001926C0" w:rsidP="006C05CB"/>
    <w:p w14:paraId="6B285B08" w14:textId="77777777" w:rsidR="001926C0" w:rsidRDefault="001926C0" w:rsidP="006C05CB">
      <w:r>
        <w:t xml:space="preserve">Задание выполняется в следующем порядке. </w:t>
      </w:r>
    </w:p>
    <w:p w14:paraId="59854DB7" w14:textId="1D90C9CD" w:rsidR="001926C0" w:rsidRDefault="001926C0" w:rsidP="006C05CB">
      <w:r>
        <w:t xml:space="preserve">1. Вычертить сетку координат − два квадрата 10 × 10 см (см. рис. 1). </w:t>
      </w:r>
    </w:p>
    <w:p w14:paraId="4E08C654" w14:textId="77777777" w:rsidR="001926C0" w:rsidRDefault="001926C0" w:rsidP="006C05CB">
      <w:r>
        <w:t xml:space="preserve">2. Заготовить таблицу (табл. </w:t>
      </w:r>
      <w:r>
        <w:t>3</w:t>
      </w:r>
      <w:r>
        <w:t xml:space="preserve">) и выписать из табл. </w:t>
      </w:r>
      <w:r>
        <w:t>2</w:t>
      </w:r>
      <w:r>
        <w:t xml:space="preserve"> исходные данные для своего варианта (координаты соответствующих точек). </w:t>
      </w:r>
    </w:p>
    <w:p w14:paraId="76D5AB85" w14:textId="77777777" w:rsidR="001926C0" w:rsidRDefault="001926C0" w:rsidP="006C05CB">
      <w:r>
        <w:t xml:space="preserve">3. Произвести оцифровку сетки координат применительно к М 1:2000 исходя из данных координат точки 1 (см. рис. 1, юго-западный угол координатной сетки). </w:t>
      </w:r>
    </w:p>
    <w:p w14:paraId="40E192FB" w14:textId="6342B5F2" w:rsidR="001926C0" w:rsidRDefault="001926C0" w:rsidP="006C05CB">
      <w:r>
        <w:t xml:space="preserve">4. Нанести по координатам точки разбивочного обоснования (см. рис. 1 точки 20, 21, 4, 5) и точку А. 5. Провести произвольно линию АВ длиной </w:t>
      </w:r>
      <w:r w:rsidRPr="001926C0">
        <w:rPr>
          <w:i/>
          <w:iCs/>
        </w:rPr>
        <w:t>d</w:t>
      </w:r>
      <w:r w:rsidRPr="001926C0">
        <w:rPr>
          <w:vertAlign w:val="subscript"/>
        </w:rPr>
        <w:t>AB</w:t>
      </w:r>
      <w:r>
        <w:t xml:space="preserve"> = 352 м так, чтобы</w:t>
      </w:r>
      <w:r w:rsidRPr="001926C0">
        <w:t xml:space="preserve"> </w:t>
      </w:r>
      <w:r>
        <w:t>точка В располагалась в пределах квадрата координатной сетки</w:t>
      </w:r>
      <w:r>
        <w:t>.</w:t>
      </w:r>
    </w:p>
    <w:p w14:paraId="7CACDEF3" w14:textId="6CA36F69" w:rsidR="001926C0" w:rsidRDefault="001926C0" w:rsidP="006C05CB">
      <w:r>
        <w:t xml:space="preserve">6. Графически определить координаты точки В, занести их в табл. </w:t>
      </w:r>
      <w:r>
        <w:t>1</w:t>
      </w:r>
      <w:r>
        <w:t>.</w:t>
      </w:r>
    </w:p>
    <w:p w14:paraId="114ADEC2" w14:textId="06736635" w:rsidR="001926C0" w:rsidRDefault="001926C0" w:rsidP="006C05CB">
      <w:r>
        <w:t xml:space="preserve"> 7. Произвести расчет разбивочных элементов (β1 , β2 , β3, β4, d</w:t>
      </w:r>
      <w:r w:rsidRPr="001926C0">
        <w:rPr>
          <w:vertAlign w:val="subscript"/>
        </w:rPr>
        <w:t>20−A</w:t>
      </w:r>
      <w:r>
        <w:t>, d</w:t>
      </w:r>
      <w:r w:rsidRPr="001926C0">
        <w:rPr>
          <w:vertAlign w:val="subscript"/>
        </w:rPr>
        <w:t>21−A</w:t>
      </w:r>
      <w:r>
        <w:t>, d</w:t>
      </w:r>
      <w:r w:rsidRPr="001926C0">
        <w:rPr>
          <w:vertAlign w:val="subscript"/>
        </w:rPr>
        <w:t>4−B</w:t>
      </w:r>
      <w:r>
        <w:t>, d</w:t>
      </w:r>
      <w:r w:rsidRPr="001926C0">
        <w:rPr>
          <w:vertAlign w:val="subscript"/>
        </w:rPr>
        <w:t>5−B</w:t>
      </w:r>
      <w:r>
        <w:t xml:space="preserve">). Вычисление угла β4 привести в пояснительной записке, сопроводив расчет схемами (рис. 2, 3), все остальные расчеты представить в табличной форме (табл. </w:t>
      </w:r>
      <w:r>
        <w:t>3</w:t>
      </w:r>
      <w:r>
        <w:t>).</w:t>
      </w:r>
    </w:p>
    <w:p w14:paraId="21C956D0" w14:textId="44142E1F" w:rsidR="006C05CB" w:rsidRDefault="006C05CB" w:rsidP="006C05CB"/>
    <w:p w14:paraId="553A3CD1" w14:textId="77777777" w:rsidR="006C05CB" w:rsidRDefault="006C05CB" w:rsidP="006C05CB"/>
    <w:p w14:paraId="3E693EFB" w14:textId="508366AB" w:rsidR="006C05CB" w:rsidRDefault="006C05CB" w:rsidP="001926C0">
      <w:pPr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3C459FA1" wp14:editId="44B78895">
            <wp:extent cx="3700780" cy="464121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780" cy="464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068530" w14:textId="01305ED4" w:rsidR="001926C0" w:rsidRDefault="001926C0" w:rsidP="001926C0">
      <w:pPr>
        <w:ind w:firstLine="0"/>
        <w:jc w:val="center"/>
      </w:pPr>
    </w:p>
    <w:p w14:paraId="37B29D12" w14:textId="3CE20080" w:rsidR="001926C0" w:rsidRDefault="001926C0" w:rsidP="001926C0">
      <w:pPr>
        <w:ind w:firstLine="0"/>
        <w:jc w:val="center"/>
      </w:pPr>
      <w:r>
        <w:t>Рис. 1 Разбивочный чертеж по вынесению оси плотины на местность</w:t>
      </w:r>
    </w:p>
    <w:p w14:paraId="4539F60E" w14:textId="30A6D019" w:rsidR="001926C0" w:rsidRDefault="001926C0" w:rsidP="001926C0">
      <w:pPr>
        <w:ind w:firstLine="0"/>
        <w:jc w:val="center"/>
      </w:pPr>
    </w:p>
    <w:p w14:paraId="0A8A0FAC" w14:textId="6D8802FD" w:rsidR="001926C0" w:rsidRDefault="001926C0" w:rsidP="001926C0">
      <w:pPr>
        <w:ind w:firstLine="0"/>
        <w:jc w:val="center"/>
      </w:pPr>
    </w:p>
    <w:p w14:paraId="15E78505" w14:textId="77777777" w:rsidR="001926C0" w:rsidRDefault="001926C0" w:rsidP="001926C0">
      <w:pPr>
        <w:ind w:firstLine="0"/>
        <w:jc w:val="center"/>
      </w:pPr>
    </w:p>
    <w:p w14:paraId="595966DC" w14:textId="1A971254" w:rsidR="001926C0" w:rsidRDefault="001926C0" w:rsidP="001926C0">
      <w:pPr>
        <w:ind w:firstLine="0"/>
        <w:jc w:val="center"/>
      </w:pPr>
      <w:r>
        <w:t>Таблица 1 -</w:t>
      </w:r>
      <w:r>
        <w:t>Исходные данные</w:t>
      </w:r>
    </w:p>
    <w:p w14:paraId="3B2269CC" w14:textId="32418962" w:rsidR="001926C0" w:rsidRDefault="001926C0" w:rsidP="001926C0">
      <w:pPr>
        <w:ind w:firstLine="0"/>
        <w:jc w:val="center"/>
      </w:pPr>
    </w:p>
    <w:p w14:paraId="17403904" w14:textId="54F6090D" w:rsidR="001926C0" w:rsidRDefault="001926C0" w:rsidP="001926C0">
      <w:pPr>
        <w:ind w:firstLine="0"/>
        <w:jc w:val="center"/>
      </w:pPr>
      <w:r>
        <w:rPr>
          <w:noProof/>
        </w:rPr>
        <w:drawing>
          <wp:inline distT="0" distB="0" distL="0" distR="0" wp14:anchorId="4CA07627" wp14:editId="3F96F885">
            <wp:extent cx="5927725" cy="9144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2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C625F0" w14:textId="618B3D68" w:rsidR="001926C0" w:rsidRDefault="001926C0" w:rsidP="001926C0">
      <w:pPr>
        <w:ind w:firstLine="0"/>
        <w:jc w:val="center"/>
      </w:pPr>
    </w:p>
    <w:p w14:paraId="35BFAE47" w14:textId="158D9810" w:rsidR="001926C0" w:rsidRDefault="001926C0" w:rsidP="001926C0">
      <w:pPr>
        <w:ind w:firstLine="0"/>
        <w:jc w:val="center"/>
      </w:pPr>
    </w:p>
    <w:p w14:paraId="740F4F1D" w14:textId="0A5AF94F" w:rsidR="001926C0" w:rsidRDefault="001926C0">
      <w:pPr>
        <w:spacing w:after="160" w:line="259" w:lineRule="auto"/>
        <w:ind w:firstLine="0"/>
        <w:jc w:val="left"/>
      </w:pPr>
      <w:r>
        <w:br w:type="page"/>
      </w:r>
    </w:p>
    <w:p w14:paraId="76D8764C" w14:textId="77777777" w:rsidR="001926C0" w:rsidRDefault="001926C0" w:rsidP="001926C0">
      <w:pPr>
        <w:ind w:firstLine="0"/>
        <w:jc w:val="center"/>
        <w:sectPr w:rsidR="001926C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5F1B0338" w14:textId="25C2FA14" w:rsidR="001926C0" w:rsidRDefault="001926C0" w:rsidP="001926C0">
      <w:pPr>
        <w:ind w:firstLine="0"/>
        <w:jc w:val="center"/>
      </w:pPr>
      <w:r>
        <w:lastRenderedPageBreak/>
        <w:t xml:space="preserve">Таблица 2 </w:t>
      </w:r>
    </w:p>
    <w:p w14:paraId="3A564DCF" w14:textId="1BF3C010" w:rsidR="001926C0" w:rsidRDefault="001926C0" w:rsidP="001926C0">
      <w:pPr>
        <w:ind w:firstLine="0"/>
        <w:jc w:val="center"/>
      </w:pPr>
    </w:p>
    <w:p w14:paraId="711BF2B0" w14:textId="4400A602" w:rsidR="001926C0" w:rsidRDefault="001926C0" w:rsidP="001926C0">
      <w:pPr>
        <w:ind w:firstLine="0"/>
        <w:jc w:val="center"/>
      </w:pPr>
      <w:r>
        <w:rPr>
          <w:noProof/>
        </w:rPr>
        <w:drawing>
          <wp:inline distT="0" distB="0" distL="0" distR="0" wp14:anchorId="2FC78DBE" wp14:editId="2F45BD4E">
            <wp:extent cx="9248775" cy="38862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8775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D8546" w14:textId="3BD26B5D" w:rsidR="001926C0" w:rsidRDefault="001926C0" w:rsidP="001926C0">
      <w:pPr>
        <w:ind w:firstLine="0"/>
        <w:jc w:val="center"/>
      </w:pPr>
    </w:p>
    <w:p w14:paraId="126DA362" w14:textId="13219CDA" w:rsidR="001926C0" w:rsidRDefault="001926C0" w:rsidP="001926C0">
      <w:pPr>
        <w:ind w:firstLine="0"/>
        <w:jc w:val="center"/>
      </w:pPr>
    </w:p>
    <w:p w14:paraId="0B8B1E28" w14:textId="73737AE8" w:rsidR="001926C0" w:rsidRDefault="001926C0">
      <w:pPr>
        <w:spacing w:after="160" w:line="259" w:lineRule="auto"/>
        <w:ind w:firstLine="0"/>
        <w:jc w:val="left"/>
      </w:pPr>
      <w:r>
        <w:br w:type="page"/>
      </w:r>
    </w:p>
    <w:p w14:paraId="303EFFA2" w14:textId="77CA96C3" w:rsidR="001926C0" w:rsidRDefault="001926C0" w:rsidP="001926C0">
      <w:pPr>
        <w:spacing w:after="160" w:line="259" w:lineRule="auto"/>
        <w:ind w:firstLine="0"/>
        <w:jc w:val="center"/>
      </w:pPr>
      <w:r>
        <w:lastRenderedPageBreak/>
        <w:t>Таблица 3</w:t>
      </w:r>
    </w:p>
    <w:p w14:paraId="08363FF2" w14:textId="15EFA056" w:rsidR="001926C0" w:rsidRDefault="001A296A" w:rsidP="001926C0">
      <w:pPr>
        <w:ind w:firstLine="0"/>
        <w:jc w:val="center"/>
      </w:pPr>
      <w:r>
        <w:rPr>
          <w:noProof/>
        </w:rPr>
        <w:drawing>
          <wp:inline distT="0" distB="0" distL="0" distR="0" wp14:anchorId="34B253F4" wp14:editId="3BB12545">
            <wp:extent cx="9124950" cy="42672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495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CF074D" w14:textId="77777777" w:rsidR="001926C0" w:rsidRDefault="001926C0" w:rsidP="001926C0">
      <w:pPr>
        <w:ind w:firstLine="0"/>
        <w:jc w:val="center"/>
      </w:pPr>
    </w:p>
    <w:p w14:paraId="0500D4EF" w14:textId="243FE8B4" w:rsidR="001926C0" w:rsidRDefault="001926C0" w:rsidP="001926C0">
      <w:pPr>
        <w:ind w:firstLine="0"/>
        <w:jc w:val="center"/>
        <w:sectPr w:rsidR="001926C0" w:rsidSect="001926C0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14:paraId="62F17278" w14:textId="77777777" w:rsidR="001926C0" w:rsidRDefault="001926C0" w:rsidP="001926C0">
      <w:pPr>
        <w:ind w:firstLine="0"/>
        <w:jc w:val="center"/>
      </w:pPr>
      <w:r>
        <w:lastRenderedPageBreak/>
        <w:t>Подготовка геодезических данных для перенесения в натуру линии</w:t>
      </w:r>
    </w:p>
    <w:p w14:paraId="5EB8757E" w14:textId="52E1908A" w:rsidR="001926C0" w:rsidRDefault="001926C0" w:rsidP="001926C0">
      <w:pPr>
        <w:ind w:firstLine="0"/>
      </w:pPr>
      <w:r>
        <w:t>АВ сводится к вычислению углов</w:t>
      </w:r>
      <w:r>
        <w:t xml:space="preserve"> </w:t>
      </w:r>
      <w:r>
        <w:t>в β1 , β2 , β3 , β4</w:t>
      </w:r>
      <w:r>
        <w:t xml:space="preserve"> и </w:t>
      </w:r>
      <w:r>
        <w:t>проложений линий</w:t>
      </w:r>
      <w:r>
        <w:t xml:space="preserve"> </w:t>
      </w:r>
      <w:r>
        <w:t>d</w:t>
      </w:r>
      <w:r w:rsidRPr="001926C0">
        <w:rPr>
          <w:vertAlign w:val="subscript"/>
        </w:rPr>
        <w:t>20−A</w:t>
      </w:r>
      <w:r>
        <w:t>, d</w:t>
      </w:r>
      <w:r w:rsidRPr="001926C0">
        <w:rPr>
          <w:vertAlign w:val="subscript"/>
        </w:rPr>
        <w:t>21−A</w:t>
      </w:r>
      <w:r>
        <w:t>, d</w:t>
      </w:r>
      <w:r w:rsidRPr="001926C0">
        <w:rPr>
          <w:vertAlign w:val="subscript"/>
        </w:rPr>
        <w:t>4−B</w:t>
      </w:r>
      <w:r>
        <w:t>, d</w:t>
      </w:r>
      <w:r w:rsidRPr="001926C0">
        <w:rPr>
          <w:vertAlign w:val="subscript"/>
        </w:rPr>
        <w:t>5−B</w:t>
      </w:r>
      <w:r w:rsidR="001A296A">
        <w:rPr>
          <w:vertAlign w:val="subscript"/>
        </w:rPr>
        <w:t xml:space="preserve">. </w:t>
      </w:r>
      <w:r w:rsidR="001A296A">
        <w:t>Определение указанных разбивочных элементов производится решением обратных геодезических задач.</w:t>
      </w:r>
    </w:p>
    <w:p w14:paraId="3272CE28" w14:textId="795BAE11" w:rsidR="001A296A" w:rsidRDefault="001A296A" w:rsidP="001926C0">
      <w:pPr>
        <w:ind w:firstLine="0"/>
      </w:pPr>
    </w:p>
    <w:p w14:paraId="4D31C4B3" w14:textId="240DB262" w:rsidR="001A296A" w:rsidRDefault="001A296A" w:rsidP="001926C0">
      <w:pPr>
        <w:ind w:firstLine="0"/>
      </w:pPr>
      <w:r>
        <w:t xml:space="preserve">Контролем угловых вычислений является равенство 180° суммы внутренних углов треугольников 20 − А − 21 и 4 − В </w:t>
      </w:r>
      <w:r>
        <w:t>–</w:t>
      </w:r>
      <w:r>
        <w:t xml:space="preserve"> 5</w:t>
      </w:r>
      <w:r>
        <w:t xml:space="preserve"> </w:t>
      </w:r>
      <w:r>
        <w:t>причем значения углов могут быть определены по значениям румбов соответствующих сторон</w:t>
      </w:r>
      <w:r>
        <w:t>.</w:t>
      </w:r>
    </w:p>
    <w:sectPr w:rsidR="001A296A" w:rsidSect="001926C0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5CB"/>
    <w:rsid w:val="001926C0"/>
    <w:rsid w:val="001A296A"/>
    <w:rsid w:val="006C05CB"/>
    <w:rsid w:val="00A92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E18A0"/>
  <w15:chartTrackingRefBased/>
  <w15:docId w15:val="{6AEBB8B9-352F-474F-8682-B21F1F5FF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5CB"/>
    <w:pPr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Пк1</dc:creator>
  <cp:keywords/>
  <dc:description/>
  <cp:lastModifiedBy>Пк1</cp:lastModifiedBy>
  <cp:revision>3</cp:revision>
  <dcterms:created xsi:type="dcterms:W3CDTF">2023-09-18T04:24:00Z</dcterms:created>
  <dcterms:modified xsi:type="dcterms:W3CDTF">2023-09-18T04:40:00Z</dcterms:modified>
</cp:coreProperties>
</file>